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4BFD7" w14:textId="51262094" w:rsidR="008C7240" w:rsidRDefault="00CC2F08" w:rsidP="00E84FF6">
      <w:pPr>
        <w:pStyle w:val="paragraph"/>
        <w:spacing w:before="0" w:beforeAutospacing="0" w:after="0" w:afterAutospacing="0"/>
        <w:ind w:left="780" w:hanging="555"/>
        <w:jc w:val="center"/>
        <w:textAlignment w:val="baseline"/>
        <w:rPr>
          <w:rStyle w:val="normaltextrun"/>
          <w:rFonts w:eastAsiaTheme="majorEastAsia"/>
          <w:b/>
          <w:bCs/>
          <w:sz w:val="28"/>
          <w:szCs w:val="28"/>
          <w:lang w:val="en-US"/>
        </w:rPr>
      </w:pPr>
      <w:r w:rsidRPr="00E84FF6">
        <w:rPr>
          <w:rStyle w:val="normaltextrun"/>
          <w:rFonts w:eastAsiaTheme="majorEastAsia"/>
          <w:b/>
          <w:bCs/>
          <w:sz w:val="28"/>
          <w:szCs w:val="28"/>
          <w:lang w:val="en-US"/>
        </w:rPr>
        <w:t>10 sparse qubits in a 6x6 quantum dot array</w:t>
      </w:r>
    </w:p>
    <w:p w14:paraId="6FA1D3F9" w14:textId="77777777" w:rsidR="00E84FF6" w:rsidRDefault="00E84FF6" w:rsidP="00E84FF6">
      <w:pPr>
        <w:pStyle w:val="paragraph"/>
        <w:spacing w:before="0" w:beforeAutospacing="0" w:after="0" w:afterAutospacing="0"/>
        <w:ind w:left="780" w:hanging="555"/>
        <w:jc w:val="center"/>
        <w:textAlignment w:val="baseline"/>
        <w:rPr>
          <w:rStyle w:val="normaltextrun"/>
          <w:rFonts w:eastAsiaTheme="majorEastAsia"/>
          <w:b/>
          <w:bCs/>
          <w:sz w:val="28"/>
          <w:szCs w:val="28"/>
          <w:lang w:val="en-US"/>
        </w:rPr>
      </w:pPr>
    </w:p>
    <w:p w14:paraId="078F8154" w14:textId="008D591E" w:rsidR="00E84FF6" w:rsidRPr="00E84FF6" w:rsidRDefault="00E84FF6" w:rsidP="00E84FF6">
      <w:pPr>
        <w:pStyle w:val="paragraph"/>
        <w:spacing w:before="0" w:beforeAutospacing="0" w:after="0" w:afterAutospacing="0"/>
        <w:ind w:left="780" w:hanging="555"/>
        <w:jc w:val="center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normaltextrun"/>
          <w:rFonts w:eastAsiaTheme="majorEastAsia"/>
          <w:sz w:val="20"/>
          <w:szCs w:val="20"/>
          <w:lang w:val="en-US"/>
        </w:rPr>
        <w:t>Alexander S. Ivlev</w:t>
      </w:r>
      <w:r>
        <w:rPr>
          <w:rStyle w:val="normaltextrun"/>
          <w:rFonts w:eastAsiaTheme="majorEastAsia"/>
          <w:sz w:val="16"/>
          <w:szCs w:val="16"/>
          <w:vertAlign w:val="superscript"/>
          <w:lang w:val="en-US"/>
        </w:rPr>
        <w:t>1</w:t>
      </w:r>
      <w:r>
        <w:rPr>
          <w:rStyle w:val="normaltextrun"/>
          <w:rFonts w:eastAsiaTheme="majorEastAsia"/>
          <w:sz w:val="20"/>
          <w:szCs w:val="20"/>
          <w:lang w:val="en-US"/>
        </w:rPr>
        <w:t>, Harold Co</w:t>
      </w:r>
      <w:r>
        <w:rPr>
          <w:rStyle w:val="normaltextrun"/>
          <w:rFonts w:eastAsiaTheme="majorEastAsia"/>
          <w:sz w:val="16"/>
          <w:szCs w:val="16"/>
          <w:vertAlign w:val="superscript"/>
          <w:lang w:val="en-US"/>
        </w:rPr>
        <w:t>1</w:t>
      </w:r>
      <w:r>
        <w:rPr>
          <w:rStyle w:val="normaltextrun"/>
          <w:rFonts w:eastAsiaTheme="majorEastAsia"/>
          <w:sz w:val="20"/>
          <w:szCs w:val="20"/>
          <w:lang w:val="en-US"/>
        </w:rPr>
        <w:t>, Damien R. Crielaard</w:t>
      </w:r>
      <w:r>
        <w:rPr>
          <w:rStyle w:val="normaltextrun"/>
          <w:rFonts w:eastAsiaTheme="majorEastAsia"/>
          <w:sz w:val="16"/>
          <w:szCs w:val="16"/>
          <w:vertAlign w:val="superscript"/>
          <w:lang w:val="en-US"/>
        </w:rPr>
        <w:t>1</w:t>
      </w:r>
      <w:r>
        <w:rPr>
          <w:rStyle w:val="normaltextrun"/>
          <w:rFonts w:eastAsiaTheme="majorEastAsia"/>
          <w:sz w:val="20"/>
          <w:szCs w:val="20"/>
          <w:lang w:val="en-US"/>
        </w:rPr>
        <w:t xml:space="preserve">, </w:t>
      </w:r>
      <w:r w:rsidRPr="00E84FF6">
        <w:rPr>
          <w:rStyle w:val="normaltextrun"/>
          <w:rFonts w:eastAsiaTheme="majorEastAsia"/>
          <w:sz w:val="20"/>
          <w:szCs w:val="20"/>
          <w:lang w:val="en-US"/>
        </w:rPr>
        <w:t>Alice Petrillo</w:t>
      </w:r>
      <w:r>
        <w:rPr>
          <w:rStyle w:val="normaltextrun"/>
          <w:rFonts w:eastAsiaTheme="majorEastAsia"/>
          <w:sz w:val="16"/>
          <w:szCs w:val="16"/>
          <w:vertAlign w:val="superscript"/>
          <w:lang w:val="en-US"/>
        </w:rPr>
        <w:t>1</w:t>
      </w:r>
      <w:r>
        <w:rPr>
          <w:rStyle w:val="normaltextrun"/>
          <w:rFonts w:eastAsiaTheme="majorEastAsia"/>
          <w:sz w:val="20"/>
          <w:szCs w:val="20"/>
          <w:lang w:val="en-US"/>
        </w:rPr>
        <w:t>, S</w:t>
      </w:r>
      <w:r w:rsidRPr="00E84FF6">
        <w:rPr>
          <w:rStyle w:val="normaltextrun"/>
          <w:rFonts w:eastAsiaTheme="majorEastAsia"/>
          <w:sz w:val="20"/>
          <w:szCs w:val="20"/>
          <w:lang w:val="en-US"/>
        </w:rPr>
        <w:t xml:space="preserve">etareh </w:t>
      </w:r>
      <w:r>
        <w:rPr>
          <w:rStyle w:val="normaltextrun"/>
          <w:rFonts w:eastAsiaTheme="majorEastAsia"/>
          <w:sz w:val="20"/>
          <w:szCs w:val="20"/>
          <w:lang w:val="en-US"/>
        </w:rPr>
        <w:t>K</w:t>
      </w:r>
      <w:r w:rsidRPr="00E84FF6">
        <w:rPr>
          <w:rStyle w:val="normaltextrun"/>
          <w:rFonts w:eastAsiaTheme="majorEastAsia"/>
          <w:sz w:val="20"/>
          <w:szCs w:val="20"/>
          <w:lang w:val="en-US"/>
        </w:rPr>
        <w:t>azemzadeh</w:t>
      </w:r>
      <w:r>
        <w:rPr>
          <w:rStyle w:val="normaltextrun"/>
          <w:rFonts w:eastAsiaTheme="majorEastAsia"/>
          <w:sz w:val="16"/>
          <w:szCs w:val="16"/>
          <w:vertAlign w:val="superscript"/>
          <w:lang w:val="en-US"/>
        </w:rPr>
        <w:t>1</w:t>
      </w:r>
      <w:r>
        <w:rPr>
          <w:rStyle w:val="normaltextrun"/>
          <w:rFonts w:eastAsiaTheme="majorEastAsia"/>
          <w:sz w:val="20"/>
          <w:szCs w:val="20"/>
          <w:lang w:val="en-US"/>
        </w:rPr>
        <w:t xml:space="preserve">, </w:t>
      </w:r>
      <w:r>
        <w:rPr>
          <w:rStyle w:val="normaltextrun"/>
          <w:rFonts w:eastAsiaTheme="majorEastAsia"/>
          <w:sz w:val="20"/>
          <w:szCs w:val="20"/>
          <w:lang w:val="en-US"/>
        </w:rPr>
        <w:br/>
      </w:r>
      <w:r w:rsidRPr="00E84FF6">
        <w:rPr>
          <w:rStyle w:val="normaltextrun"/>
          <w:rFonts w:eastAsiaTheme="majorEastAsia"/>
          <w:sz w:val="20"/>
          <w:szCs w:val="20"/>
          <w:lang w:val="en-US"/>
        </w:rPr>
        <w:t>Giordano Scappucci</w:t>
      </w:r>
      <w:r>
        <w:rPr>
          <w:rStyle w:val="normaltextrun"/>
          <w:rFonts w:eastAsiaTheme="majorEastAsia"/>
          <w:sz w:val="16"/>
          <w:szCs w:val="16"/>
          <w:vertAlign w:val="superscript"/>
          <w:lang w:val="en-US"/>
        </w:rPr>
        <w:t>1</w:t>
      </w:r>
      <w:r>
        <w:rPr>
          <w:rStyle w:val="normaltextrun"/>
          <w:rFonts w:eastAsiaTheme="majorEastAsia"/>
          <w:sz w:val="20"/>
          <w:szCs w:val="20"/>
          <w:lang w:val="en-US"/>
        </w:rPr>
        <w:t xml:space="preserve"> and Menno Veldhorst</w:t>
      </w:r>
      <w:r>
        <w:rPr>
          <w:rStyle w:val="normaltextrun"/>
          <w:rFonts w:eastAsiaTheme="majorEastAsia"/>
          <w:sz w:val="16"/>
          <w:szCs w:val="16"/>
          <w:vertAlign w:val="superscript"/>
          <w:lang w:val="en-US"/>
        </w:rPr>
        <w:t>1</w:t>
      </w:r>
      <w:r w:rsidRPr="00E84FF6">
        <w:rPr>
          <w:rStyle w:val="eop"/>
          <w:rFonts w:eastAsiaTheme="majorEastAsia"/>
          <w:sz w:val="16"/>
          <w:szCs w:val="16"/>
          <w:lang w:val="en-GB"/>
        </w:rPr>
        <w:t> </w:t>
      </w:r>
    </w:p>
    <w:p w14:paraId="4108BEE0" w14:textId="4FF50DF8" w:rsidR="00E84FF6" w:rsidRPr="00E84FF6" w:rsidRDefault="00E84FF6" w:rsidP="00E84FF6">
      <w:pPr>
        <w:pStyle w:val="paragraph"/>
        <w:spacing w:before="0" w:beforeAutospacing="0" w:after="0" w:afterAutospacing="0"/>
        <w:ind w:left="780" w:hanging="555"/>
        <w:jc w:val="center"/>
        <w:textAlignment w:val="baseline"/>
        <w:rPr>
          <w:rStyle w:val="normaltextrun"/>
          <w:rFonts w:ascii="Segoe UI" w:hAnsi="Segoe UI" w:cs="Segoe UI"/>
          <w:sz w:val="18"/>
          <w:szCs w:val="18"/>
          <w:lang w:val="en-GB"/>
        </w:rPr>
      </w:pPr>
      <w:r>
        <w:rPr>
          <w:rStyle w:val="normaltextrun"/>
          <w:rFonts w:eastAsiaTheme="majorEastAsia"/>
          <w:i/>
          <w:iCs/>
          <w:sz w:val="16"/>
          <w:szCs w:val="16"/>
          <w:vertAlign w:val="superscript"/>
          <w:lang w:val="en-US"/>
        </w:rPr>
        <w:t>1</w:t>
      </w:r>
      <w:r w:rsidRPr="00E84FF6">
        <w:rPr>
          <w:rStyle w:val="normaltextrun"/>
          <w:rFonts w:eastAsiaTheme="majorEastAsia"/>
          <w:i/>
          <w:iCs/>
          <w:lang w:val="en-US"/>
        </w:rPr>
        <w:t xml:space="preserve"> </w:t>
      </w:r>
      <w:r w:rsidRPr="00E84FF6">
        <w:rPr>
          <w:rStyle w:val="normaltextrun"/>
          <w:rFonts w:eastAsiaTheme="majorEastAsia"/>
          <w:i/>
          <w:iCs/>
          <w:sz w:val="20"/>
          <w:szCs w:val="20"/>
          <w:lang w:val="en-US"/>
        </w:rPr>
        <w:t xml:space="preserve">QuTech and Kavli Institute of Nanoscience, Delft University of Technology, </w:t>
      </w:r>
      <w:r>
        <w:rPr>
          <w:rStyle w:val="normaltextrun"/>
          <w:rFonts w:eastAsiaTheme="majorEastAsia"/>
          <w:i/>
          <w:iCs/>
          <w:sz w:val="20"/>
          <w:szCs w:val="20"/>
          <w:lang w:val="en-US"/>
        </w:rPr>
        <w:br/>
      </w:r>
      <w:r w:rsidRPr="00E84FF6">
        <w:rPr>
          <w:rStyle w:val="normaltextrun"/>
          <w:rFonts w:eastAsiaTheme="majorEastAsia"/>
          <w:i/>
          <w:iCs/>
          <w:sz w:val="20"/>
          <w:szCs w:val="20"/>
          <w:lang w:val="en-US"/>
        </w:rPr>
        <w:t>PO Box 5046, 2600 GA Delft, The Netherlands</w:t>
      </w:r>
    </w:p>
    <w:p w14:paraId="51462689" w14:textId="77777777" w:rsidR="00E84FF6" w:rsidRDefault="00E84FF6" w:rsidP="00E84FF6">
      <w:pPr>
        <w:jc w:val="both"/>
        <w:rPr>
          <w:rFonts w:ascii="Times New Roman" w:hAnsi="Times New Roman" w:cs="Times New Roman"/>
        </w:rPr>
      </w:pPr>
    </w:p>
    <w:p w14:paraId="6B23FF64" w14:textId="15E9C6C3" w:rsidR="00684FAF" w:rsidRPr="00684FAF" w:rsidRDefault="004740B7" w:rsidP="00684FAF">
      <w:pPr>
        <w:ind w:firstLine="225"/>
        <w:jc w:val="both"/>
        <w:rPr>
          <w:rFonts w:ascii="Times New Roman" w:hAnsi="Times New Roman" w:cs="Times New Roman"/>
        </w:rPr>
      </w:pPr>
      <w:r w:rsidRPr="00E84FF6">
        <w:rPr>
          <w:rFonts w:ascii="Times New Roman" w:hAnsi="Times New Roman" w:cs="Times New Roman"/>
        </w:rPr>
        <w:t>Spin qubit</w:t>
      </w:r>
      <w:r w:rsidR="00347324" w:rsidRPr="00E84FF6">
        <w:rPr>
          <w:rFonts w:ascii="Times New Roman" w:hAnsi="Times New Roman" w:cs="Times New Roman"/>
        </w:rPr>
        <w:t>s</w:t>
      </w:r>
      <w:r w:rsidRPr="00E84FF6">
        <w:rPr>
          <w:rFonts w:ascii="Times New Roman" w:hAnsi="Times New Roman" w:cs="Times New Roman"/>
        </w:rPr>
        <w:t xml:space="preserve"> in gate-defined quantum dots are often seen as a promising candidate for spin-qubit quantum computing given </w:t>
      </w:r>
      <w:r w:rsidR="00347324" w:rsidRPr="00E84FF6">
        <w:rPr>
          <w:rFonts w:ascii="Times New Roman" w:hAnsi="Times New Roman" w:cs="Times New Roman"/>
        </w:rPr>
        <w:t xml:space="preserve">their high achieved control fidelities </w:t>
      </w:r>
      <w:r w:rsidR="00347324" w:rsidRPr="008E284D">
        <w:rPr>
          <w:rFonts w:ascii="Times New Roman" w:hAnsi="Times New Roman" w:cs="Times New Roman"/>
        </w:rPr>
        <w:t>[</w:t>
      </w:r>
      <w:r w:rsidR="008E284D" w:rsidRPr="008E284D">
        <w:rPr>
          <w:rFonts w:ascii="Times New Roman" w:hAnsi="Times New Roman" w:cs="Times New Roman"/>
        </w:rPr>
        <w:t>1</w:t>
      </w:r>
      <w:r w:rsidR="00347324" w:rsidRPr="008E284D">
        <w:rPr>
          <w:rFonts w:ascii="Times New Roman" w:hAnsi="Times New Roman" w:cs="Times New Roman"/>
        </w:rPr>
        <w:t xml:space="preserve">, </w:t>
      </w:r>
      <w:r w:rsidR="008E284D" w:rsidRPr="008E284D">
        <w:rPr>
          <w:rFonts w:ascii="Times New Roman" w:hAnsi="Times New Roman" w:cs="Times New Roman"/>
        </w:rPr>
        <w:t>2, 3</w:t>
      </w:r>
      <w:r w:rsidR="008E284D">
        <w:rPr>
          <w:rFonts w:ascii="Times New Roman" w:hAnsi="Times New Roman" w:cs="Times New Roman"/>
        </w:rPr>
        <w:t>, 4</w:t>
      </w:r>
      <w:r w:rsidR="00347324" w:rsidRPr="008E284D">
        <w:rPr>
          <w:rFonts w:ascii="Times New Roman" w:hAnsi="Times New Roman" w:cs="Times New Roman"/>
        </w:rPr>
        <w:t>]</w:t>
      </w:r>
      <w:r w:rsidR="00347324" w:rsidRPr="00E84FF6">
        <w:rPr>
          <w:rFonts w:ascii="Times New Roman" w:hAnsi="Times New Roman" w:cs="Times New Roman"/>
          <w:b/>
          <w:bCs/>
        </w:rPr>
        <w:t xml:space="preserve"> </w:t>
      </w:r>
      <w:r w:rsidR="00347324" w:rsidRPr="00E84FF6">
        <w:rPr>
          <w:rFonts w:ascii="Times New Roman" w:hAnsi="Times New Roman" w:cs="Times New Roman"/>
        </w:rPr>
        <w:t>and their compatibility with advanced semi-conductor manufacturing</w:t>
      </w:r>
      <w:r w:rsidR="008E284D">
        <w:rPr>
          <w:rFonts w:ascii="Times New Roman" w:hAnsi="Times New Roman" w:cs="Times New Roman"/>
        </w:rPr>
        <w:t xml:space="preserve"> [</w:t>
      </w:r>
      <w:r w:rsidR="00B01FEC">
        <w:rPr>
          <w:rFonts w:ascii="Times New Roman" w:hAnsi="Times New Roman" w:cs="Times New Roman"/>
        </w:rPr>
        <w:t>5</w:t>
      </w:r>
      <w:r w:rsidR="008E284D">
        <w:rPr>
          <w:rFonts w:ascii="Times New Roman" w:hAnsi="Times New Roman" w:cs="Times New Roman"/>
        </w:rPr>
        <w:t xml:space="preserve">, </w:t>
      </w:r>
      <w:r w:rsidR="00B01FEC">
        <w:rPr>
          <w:rFonts w:ascii="Times New Roman" w:hAnsi="Times New Roman" w:cs="Times New Roman"/>
        </w:rPr>
        <w:t>6</w:t>
      </w:r>
      <w:r w:rsidR="008E284D">
        <w:rPr>
          <w:rFonts w:ascii="Times New Roman" w:hAnsi="Times New Roman" w:cs="Times New Roman"/>
        </w:rPr>
        <w:t>]</w:t>
      </w:r>
      <w:r w:rsidR="00347324" w:rsidRPr="00E84FF6">
        <w:rPr>
          <w:rFonts w:ascii="Times New Roman" w:hAnsi="Times New Roman" w:cs="Times New Roman"/>
        </w:rPr>
        <w:t xml:space="preserve">. Still, device fabrication remains challenging given the small feature-sizes and dense gate-structure required for device operation. </w:t>
      </w:r>
      <w:r w:rsidR="00CC2F08" w:rsidRPr="00E84FF6">
        <w:rPr>
          <w:rFonts w:ascii="Times New Roman" w:hAnsi="Times New Roman" w:cs="Times New Roman"/>
        </w:rPr>
        <w:t>As a result, most spin-qubit devices have scaled in one direction</w:t>
      </w:r>
      <w:r w:rsidR="000E2ABE" w:rsidRPr="00E84FF6">
        <w:rPr>
          <w:rFonts w:ascii="Times New Roman" w:hAnsi="Times New Roman" w:cs="Times New Roman"/>
        </w:rPr>
        <w:t xml:space="preserve"> </w:t>
      </w:r>
      <w:r w:rsidR="000E2ABE" w:rsidRPr="00E633AE">
        <w:rPr>
          <w:rFonts w:ascii="Times New Roman" w:hAnsi="Times New Roman" w:cs="Times New Roman"/>
        </w:rPr>
        <w:t>[</w:t>
      </w:r>
      <w:r w:rsidR="00B01FEC" w:rsidRPr="00E633AE">
        <w:rPr>
          <w:rFonts w:ascii="Times New Roman" w:hAnsi="Times New Roman" w:cs="Times New Roman"/>
        </w:rPr>
        <w:t>7</w:t>
      </w:r>
      <w:r w:rsidR="000E2ABE" w:rsidRPr="00E633AE">
        <w:rPr>
          <w:rFonts w:ascii="Times New Roman" w:hAnsi="Times New Roman" w:cs="Times New Roman"/>
        </w:rPr>
        <w:t xml:space="preserve">, </w:t>
      </w:r>
      <w:r w:rsidR="00B01FEC" w:rsidRPr="00E633AE">
        <w:rPr>
          <w:rFonts w:ascii="Times New Roman" w:hAnsi="Times New Roman" w:cs="Times New Roman"/>
        </w:rPr>
        <w:t>8</w:t>
      </w:r>
      <w:r w:rsidR="000E2ABE" w:rsidRPr="00E633AE">
        <w:rPr>
          <w:rFonts w:ascii="Times New Roman" w:hAnsi="Times New Roman" w:cs="Times New Roman"/>
        </w:rPr>
        <w:t>,</w:t>
      </w:r>
      <w:r w:rsidR="00CE0C58" w:rsidRPr="00E633AE">
        <w:rPr>
          <w:rFonts w:ascii="Times New Roman" w:hAnsi="Times New Roman" w:cs="Times New Roman"/>
        </w:rPr>
        <w:t xml:space="preserve"> </w:t>
      </w:r>
      <w:r w:rsidR="00E633AE" w:rsidRPr="00E633AE">
        <w:rPr>
          <w:rFonts w:ascii="Times New Roman" w:hAnsi="Times New Roman" w:cs="Times New Roman"/>
        </w:rPr>
        <w:t>9</w:t>
      </w:r>
      <w:r w:rsidR="000E2ABE" w:rsidRPr="00E633AE">
        <w:rPr>
          <w:rFonts w:ascii="Times New Roman" w:hAnsi="Times New Roman" w:cs="Times New Roman"/>
        </w:rPr>
        <w:t>]</w:t>
      </w:r>
      <w:r w:rsidR="00CC2F08" w:rsidRPr="00E84FF6">
        <w:rPr>
          <w:rFonts w:ascii="Times New Roman" w:hAnsi="Times New Roman" w:cs="Times New Roman"/>
        </w:rPr>
        <w:t>, with fault-tolerant proposals relying on shuttling to achieve the required connectivity for error correcting codes</w:t>
      </w:r>
      <w:r w:rsidR="000E2ABE" w:rsidRPr="00E84FF6">
        <w:rPr>
          <w:rFonts w:ascii="Times New Roman" w:hAnsi="Times New Roman" w:cs="Times New Roman"/>
        </w:rPr>
        <w:t xml:space="preserve"> </w:t>
      </w:r>
      <w:r w:rsidR="000E2ABE" w:rsidRPr="00E633AE">
        <w:rPr>
          <w:rFonts w:ascii="Times New Roman" w:hAnsi="Times New Roman" w:cs="Times New Roman"/>
        </w:rPr>
        <w:t>[</w:t>
      </w:r>
      <w:r w:rsidR="00E633AE" w:rsidRPr="00E633AE">
        <w:rPr>
          <w:rFonts w:ascii="Times New Roman" w:hAnsi="Times New Roman" w:cs="Times New Roman"/>
        </w:rPr>
        <w:t>10</w:t>
      </w:r>
      <w:r w:rsidR="000E2ABE" w:rsidRPr="00E633AE">
        <w:rPr>
          <w:rFonts w:ascii="Times New Roman" w:hAnsi="Times New Roman" w:cs="Times New Roman"/>
        </w:rPr>
        <w:t xml:space="preserve">, </w:t>
      </w:r>
      <w:r w:rsidR="00E633AE" w:rsidRPr="00E633AE">
        <w:rPr>
          <w:rFonts w:ascii="Times New Roman" w:hAnsi="Times New Roman" w:cs="Times New Roman"/>
        </w:rPr>
        <w:t>11</w:t>
      </w:r>
      <w:r w:rsidR="000E2ABE" w:rsidRPr="00E633AE">
        <w:rPr>
          <w:rFonts w:ascii="Times New Roman" w:hAnsi="Times New Roman" w:cs="Times New Roman"/>
        </w:rPr>
        <w:t>]</w:t>
      </w:r>
      <w:r w:rsidR="00CC2F08" w:rsidRPr="00E84FF6">
        <w:rPr>
          <w:rFonts w:ascii="Times New Roman" w:hAnsi="Times New Roman" w:cs="Times New Roman"/>
        </w:rPr>
        <w:t xml:space="preserve">. Here we </w:t>
      </w:r>
      <w:r w:rsidR="000E2ABE" w:rsidRPr="00E84FF6">
        <w:rPr>
          <w:rFonts w:ascii="Times New Roman" w:hAnsi="Times New Roman" w:cs="Times New Roman"/>
        </w:rPr>
        <w:t>take a different approach</w:t>
      </w:r>
      <w:r w:rsidRPr="00E84FF6">
        <w:rPr>
          <w:rFonts w:ascii="Times New Roman" w:hAnsi="Times New Roman" w:cs="Times New Roman"/>
        </w:rPr>
        <w:t>,</w:t>
      </w:r>
      <w:r w:rsidR="00CC2F08" w:rsidRPr="00E84FF6">
        <w:rPr>
          <w:rFonts w:ascii="Times New Roman" w:hAnsi="Times New Roman" w:cs="Times New Roman"/>
        </w:rPr>
        <w:t xml:space="preserve"> </w:t>
      </w:r>
      <w:r w:rsidR="000E2ABE" w:rsidRPr="00E84FF6">
        <w:rPr>
          <w:rFonts w:ascii="Times New Roman" w:hAnsi="Times New Roman" w:cs="Times New Roman"/>
        </w:rPr>
        <w:t xml:space="preserve">pursuing inherit 2D topology by realising </w:t>
      </w:r>
      <w:r w:rsidR="00CC2F08" w:rsidRPr="00E84FF6">
        <w:rPr>
          <w:rFonts w:ascii="Times New Roman" w:hAnsi="Times New Roman" w:cs="Times New Roman"/>
        </w:rPr>
        <w:t>a square quantum dot array with 36 plunger gates. This is enabled by using a merged barrier architecture [</w:t>
      </w:r>
      <w:r w:rsidR="00E633AE" w:rsidRPr="00E633AE">
        <w:rPr>
          <w:rFonts w:ascii="Times New Roman" w:hAnsi="Times New Roman" w:cs="Times New Roman"/>
        </w:rPr>
        <w:t>12</w:t>
      </w:r>
      <w:r w:rsidR="00CC2F08" w:rsidRPr="00E84FF6">
        <w:rPr>
          <w:rFonts w:ascii="Times New Roman" w:hAnsi="Times New Roman" w:cs="Times New Roman"/>
        </w:rPr>
        <w:t xml:space="preserve">], significantly easing the fabrication constraints in our academic cleanroom. </w:t>
      </w:r>
      <w:r w:rsidR="000E2ABE" w:rsidRPr="00E84FF6">
        <w:rPr>
          <w:rFonts w:ascii="Times New Roman" w:hAnsi="Times New Roman" w:cs="Times New Roman"/>
        </w:rPr>
        <w:t xml:space="preserve">While keeping the barrier gate at a single DC voltage, we </w:t>
      </w:r>
      <w:r w:rsidR="00CC2F08" w:rsidRPr="00E84FF6">
        <w:rPr>
          <w:rFonts w:ascii="Times New Roman" w:hAnsi="Times New Roman" w:cs="Times New Roman"/>
        </w:rPr>
        <w:t>shuttl</w:t>
      </w:r>
      <w:r w:rsidR="000E2ABE" w:rsidRPr="00E84FF6">
        <w:rPr>
          <w:rFonts w:ascii="Times New Roman" w:hAnsi="Times New Roman" w:cs="Times New Roman"/>
        </w:rPr>
        <w:t xml:space="preserve">e spins </w:t>
      </w:r>
      <w:r w:rsidR="00CE0C58" w:rsidRPr="00E84FF6">
        <w:rPr>
          <w:rFonts w:ascii="Times New Roman" w:hAnsi="Times New Roman" w:cs="Times New Roman"/>
        </w:rPr>
        <w:t xml:space="preserve">4 </w:t>
      </w:r>
      <w:proofErr w:type="spellStart"/>
      <w:r w:rsidR="00CE0C58" w:rsidRPr="00E84FF6">
        <w:rPr>
          <w:rFonts w:ascii="Times New Roman" w:hAnsi="Times New Roman" w:cs="Times New Roman"/>
        </w:rPr>
        <w:t>micrometer</w:t>
      </w:r>
      <w:proofErr w:type="spellEnd"/>
      <w:r w:rsidR="00CE0C58" w:rsidRPr="00E84FF6">
        <w:rPr>
          <w:rFonts w:ascii="Times New Roman" w:hAnsi="Times New Roman" w:cs="Times New Roman"/>
        </w:rPr>
        <w:t xml:space="preserve"> </w:t>
      </w:r>
      <w:r w:rsidR="000E2ABE" w:rsidRPr="00E84FF6">
        <w:rPr>
          <w:rFonts w:ascii="Times New Roman" w:hAnsi="Times New Roman" w:cs="Times New Roman"/>
        </w:rPr>
        <w:t>to tune and explore this array</w:t>
      </w:r>
      <w:r w:rsidR="00CC2F08" w:rsidRPr="00E84FF6">
        <w:rPr>
          <w:rFonts w:ascii="Times New Roman" w:hAnsi="Times New Roman" w:cs="Times New Roman"/>
        </w:rPr>
        <w:t xml:space="preserve">, mapping out its properties. This way, we coherently reach most quantum dots, allowing us to sparsely populate the array with 10 qubits. </w:t>
      </w:r>
      <w:r w:rsidR="00E2065E" w:rsidRPr="00E84FF6">
        <w:rPr>
          <w:rFonts w:ascii="Times New Roman" w:hAnsi="Times New Roman" w:cs="Times New Roman"/>
        </w:rPr>
        <w:t>We observe that</w:t>
      </w:r>
      <w:r w:rsidR="000E2ABE" w:rsidRPr="00E84FF6">
        <w:rPr>
          <w:rFonts w:ascii="Times New Roman" w:hAnsi="Times New Roman" w:cs="Times New Roman"/>
        </w:rPr>
        <w:t xml:space="preserve"> </w:t>
      </w:r>
      <w:r w:rsidR="00E2065E" w:rsidRPr="00E84FF6">
        <w:rPr>
          <w:rFonts w:ascii="Times New Roman" w:hAnsi="Times New Roman" w:cs="Times New Roman"/>
        </w:rPr>
        <w:t xml:space="preserve">due to this sparsity, our qubits </w:t>
      </w:r>
      <w:r w:rsidR="000E2ABE" w:rsidRPr="00E84FF6">
        <w:rPr>
          <w:rFonts w:ascii="Times New Roman" w:hAnsi="Times New Roman" w:cs="Times New Roman"/>
        </w:rPr>
        <w:t xml:space="preserve">do </w:t>
      </w:r>
      <w:r w:rsidR="00E2065E" w:rsidRPr="00E84FF6">
        <w:rPr>
          <w:rFonts w:ascii="Times New Roman" w:hAnsi="Times New Roman" w:cs="Times New Roman"/>
        </w:rPr>
        <w:t xml:space="preserve">not </w:t>
      </w:r>
      <w:r w:rsidR="000E2ABE" w:rsidRPr="00E84FF6">
        <w:rPr>
          <w:rFonts w:ascii="Times New Roman" w:hAnsi="Times New Roman" w:cs="Times New Roman"/>
        </w:rPr>
        <w:t xml:space="preserve">experience noticeable </w:t>
      </w:r>
      <w:r w:rsidR="00E2065E" w:rsidRPr="00E84FF6">
        <w:rPr>
          <w:rFonts w:ascii="Times New Roman" w:hAnsi="Times New Roman" w:cs="Times New Roman"/>
        </w:rPr>
        <w:t>crosstalk, achiev</w:t>
      </w:r>
      <w:r w:rsidR="000E2ABE" w:rsidRPr="00E84FF6">
        <w:rPr>
          <w:rFonts w:ascii="Times New Roman" w:hAnsi="Times New Roman" w:cs="Times New Roman"/>
        </w:rPr>
        <w:t>ing</w:t>
      </w:r>
      <w:r w:rsidR="00E2065E" w:rsidRPr="00E84FF6">
        <w:rPr>
          <w:rFonts w:ascii="Times New Roman" w:hAnsi="Times New Roman" w:cs="Times New Roman"/>
        </w:rPr>
        <w:t xml:space="preserve"> beyond threshold single-qubit </w:t>
      </w:r>
      <w:r w:rsidR="000E2ABE" w:rsidRPr="00E84FF6">
        <w:rPr>
          <w:rFonts w:ascii="Times New Roman" w:hAnsi="Times New Roman" w:cs="Times New Roman"/>
        </w:rPr>
        <w:t xml:space="preserve">Clifford </w:t>
      </w:r>
      <w:r w:rsidR="00E2065E" w:rsidRPr="00E84FF6">
        <w:rPr>
          <w:rFonts w:ascii="Times New Roman" w:hAnsi="Times New Roman" w:cs="Times New Roman"/>
        </w:rPr>
        <w:t>fidelities</w:t>
      </w:r>
      <w:r w:rsidR="000E2ABE" w:rsidRPr="00E84FF6">
        <w:rPr>
          <w:rFonts w:ascii="Times New Roman" w:hAnsi="Times New Roman" w:cs="Times New Roman"/>
        </w:rPr>
        <w:t>,</w:t>
      </w:r>
      <w:r w:rsidR="00E2065E" w:rsidRPr="00E84FF6">
        <w:rPr>
          <w:rFonts w:ascii="Times New Roman" w:hAnsi="Times New Roman" w:cs="Times New Roman"/>
        </w:rPr>
        <w:t xml:space="preserve"> independent of </w:t>
      </w:r>
      <w:r w:rsidR="000E2ABE" w:rsidRPr="00E84FF6">
        <w:rPr>
          <w:rFonts w:ascii="Times New Roman" w:hAnsi="Times New Roman" w:cs="Times New Roman"/>
        </w:rPr>
        <w:t xml:space="preserve">any </w:t>
      </w:r>
      <w:r w:rsidR="00E2065E" w:rsidRPr="00E84FF6">
        <w:rPr>
          <w:rFonts w:ascii="Times New Roman" w:hAnsi="Times New Roman" w:cs="Times New Roman"/>
        </w:rPr>
        <w:t xml:space="preserve">drive on other qubits. Finally, by </w:t>
      </w:r>
      <w:r w:rsidRPr="00E84FF6">
        <w:rPr>
          <w:rFonts w:ascii="Times New Roman" w:hAnsi="Times New Roman" w:cs="Times New Roman"/>
        </w:rPr>
        <w:t>shuttling</w:t>
      </w:r>
      <w:r w:rsidR="00E2065E" w:rsidRPr="00E84FF6">
        <w:rPr>
          <w:rFonts w:ascii="Times New Roman" w:hAnsi="Times New Roman" w:cs="Times New Roman"/>
        </w:rPr>
        <w:t xml:space="preserve"> the qubits in</w:t>
      </w:r>
      <w:r w:rsidRPr="00E84FF6">
        <w:rPr>
          <w:rFonts w:ascii="Times New Roman" w:hAnsi="Times New Roman" w:cs="Times New Roman"/>
        </w:rPr>
        <w:t>to</w:t>
      </w:r>
      <w:r w:rsidR="00E2065E" w:rsidRPr="00E84FF6">
        <w:rPr>
          <w:rFonts w:ascii="Times New Roman" w:hAnsi="Times New Roman" w:cs="Times New Roman"/>
        </w:rPr>
        <w:t xml:space="preserve"> close proximity and using symmetric plunger control [</w:t>
      </w:r>
      <w:r w:rsidR="00E633AE" w:rsidRPr="00E633AE">
        <w:rPr>
          <w:rFonts w:ascii="Times New Roman" w:hAnsi="Times New Roman" w:cs="Times New Roman"/>
        </w:rPr>
        <w:t>12</w:t>
      </w:r>
      <w:r w:rsidR="00E2065E" w:rsidRPr="00E84FF6">
        <w:rPr>
          <w:rFonts w:ascii="Times New Roman" w:hAnsi="Times New Roman" w:cs="Times New Roman"/>
        </w:rPr>
        <w:t xml:space="preserve">], we can turn on the exchange </w:t>
      </w:r>
      <w:r w:rsidR="000E2ABE" w:rsidRPr="00E84FF6">
        <w:rPr>
          <w:rFonts w:ascii="Times New Roman" w:hAnsi="Times New Roman" w:cs="Times New Roman"/>
        </w:rPr>
        <w:t>between different qubit</w:t>
      </w:r>
      <w:r w:rsidR="00CE0C58" w:rsidRPr="00E84FF6">
        <w:rPr>
          <w:rFonts w:ascii="Times New Roman" w:hAnsi="Times New Roman" w:cs="Times New Roman"/>
        </w:rPr>
        <w:t>s</w:t>
      </w:r>
      <w:r w:rsidR="000E2ABE" w:rsidRPr="00E84FF6">
        <w:rPr>
          <w:rFonts w:ascii="Times New Roman" w:hAnsi="Times New Roman" w:cs="Times New Roman"/>
        </w:rPr>
        <w:t>, this way creating two-qubit entanglement. We show 2Q gates up to 8</w:t>
      </w:r>
      <w:r w:rsidR="00DD1ABC">
        <w:rPr>
          <w:rFonts w:ascii="Times New Roman" w:hAnsi="Times New Roman" w:cs="Times New Roman"/>
        </w:rPr>
        <w:t>8</w:t>
      </w:r>
      <w:r w:rsidR="000E2ABE" w:rsidRPr="00E84FF6">
        <w:rPr>
          <w:rFonts w:ascii="Times New Roman" w:hAnsi="Times New Roman" w:cs="Times New Roman"/>
        </w:rPr>
        <w:t xml:space="preserve">%, </w:t>
      </w:r>
      <w:r w:rsidR="00347324" w:rsidRPr="00E84FF6">
        <w:rPr>
          <w:rFonts w:ascii="Times New Roman" w:hAnsi="Times New Roman" w:cs="Times New Roman"/>
        </w:rPr>
        <w:t>expected to be</w:t>
      </w:r>
      <w:r w:rsidR="000E2ABE" w:rsidRPr="00E84FF6">
        <w:rPr>
          <w:rFonts w:ascii="Times New Roman" w:hAnsi="Times New Roman" w:cs="Times New Roman"/>
        </w:rPr>
        <w:t xml:space="preserve"> limited by T2* coherence times. </w:t>
      </w:r>
    </w:p>
    <w:p w14:paraId="059E074A" w14:textId="77777777" w:rsidR="00684FAF" w:rsidRDefault="00684FAF" w:rsidP="00684FAF">
      <w:pPr>
        <w:pStyle w:val="paragraph"/>
        <w:spacing w:before="0" w:beforeAutospacing="0" w:after="0" w:afterAutospacing="0"/>
        <w:ind w:left="225"/>
        <w:textAlignment w:val="baseline"/>
        <w:rPr>
          <w:rStyle w:val="normaltextrun"/>
          <w:rFonts w:eastAsiaTheme="majorEastAsia"/>
          <w:b/>
          <w:bCs/>
          <w:sz w:val="20"/>
          <w:szCs w:val="20"/>
          <w:lang w:val="en-US"/>
        </w:rPr>
      </w:pPr>
    </w:p>
    <w:p w14:paraId="45981783" w14:textId="35265842" w:rsidR="00684FAF" w:rsidRDefault="00684FAF" w:rsidP="00684FAF">
      <w:pPr>
        <w:pStyle w:val="paragraph"/>
        <w:spacing w:before="0" w:beforeAutospacing="0" w:after="0" w:afterAutospacing="0"/>
        <w:ind w:left="225"/>
        <w:textAlignment w:val="baseline"/>
        <w:rPr>
          <w:rStyle w:val="normaltextrun"/>
          <w:rFonts w:eastAsiaTheme="majorEastAsia"/>
          <w:b/>
          <w:bCs/>
          <w:sz w:val="20"/>
          <w:szCs w:val="20"/>
          <w:lang w:val="en-US"/>
        </w:rPr>
      </w:pPr>
      <w:r w:rsidRPr="00684FAF">
        <w:rPr>
          <w:rStyle w:val="normaltextrun"/>
          <w:rFonts w:eastAsiaTheme="majorEastAsia"/>
          <w:b/>
          <w:bCs/>
          <w:noProof/>
          <w:sz w:val="20"/>
          <w:szCs w:val="20"/>
          <w:lang w:val="en-US"/>
        </w:rPr>
        <w:drawing>
          <wp:inline distT="0" distB="0" distL="0" distR="0" wp14:anchorId="1B14AAF4" wp14:editId="0AE9EFD4">
            <wp:extent cx="5731510" cy="1496695"/>
            <wp:effectExtent l="0" t="0" r="2540" b="8255"/>
            <wp:docPr id="20525947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59478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97FAF" w14:textId="4E9D35CA" w:rsidR="00684FAF" w:rsidRDefault="00684FAF" w:rsidP="00684FAF">
      <w:pPr>
        <w:pStyle w:val="paragraph"/>
        <w:spacing w:before="0" w:beforeAutospacing="0" w:after="0" w:afterAutospacing="0"/>
        <w:ind w:left="225"/>
        <w:textAlignment w:val="baseline"/>
        <w:rPr>
          <w:rStyle w:val="normaltextrun"/>
          <w:rFonts w:eastAsiaTheme="majorEastAsia"/>
          <w:sz w:val="20"/>
          <w:szCs w:val="20"/>
          <w:lang w:val="en-US"/>
        </w:rPr>
      </w:pPr>
      <w:r>
        <w:rPr>
          <w:rStyle w:val="normaltextrun"/>
          <w:rFonts w:eastAsiaTheme="majorEastAsia"/>
          <w:b/>
          <w:bCs/>
          <w:sz w:val="20"/>
          <w:szCs w:val="20"/>
          <w:lang w:val="en-US"/>
        </w:rPr>
        <w:t>Device and Single Qubit operations.</w:t>
      </w:r>
      <w:r>
        <w:rPr>
          <w:rStyle w:val="normaltextrun"/>
          <w:rFonts w:eastAsiaTheme="majorEastAsia"/>
          <w:sz w:val="20"/>
          <w:szCs w:val="20"/>
          <w:lang w:val="en-US"/>
        </w:rPr>
        <w:t> </w:t>
      </w:r>
      <w:r w:rsidRPr="00684FAF">
        <w:rPr>
          <w:rStyle w:val="normaltextrun"/>
          <w:rFonts w:eastAsiaTheme="majorEastAsia"/>
          <w:b/>
          <w:bCs/>
          <w:sz w:val="20"/>
          <w:szCs w:val="20"/>
          <w:lang w:val="en-US"/>
        </w:rPr>
        <w:t>a</w:t>
      </w:r>
      <w:r>
        <w:rPr>
          <w:rStyle w:val="normaltextrun"/>
          <w:rFonts w:eastAsiaTheme="majorEastAsia"/>
          <w:b/>
          <w:bCs/>
          <w:sz w:val="20"/>
          <w:szCs w:val="20"/>
          <w:lang w:val="en-US"/>
        </w:rPr>
        <w:t>)</w:t>
      </w:r>
      <w:r>
        <w:rPr>
          <w:rStyle w:val="normaltextrun"/>
          <w:rFonts w:eastAsiaTheme="majorEastAsia"/>
          <w:sz w:val="20"/>
          <w:szCs w:val="20"/>
          <w:lang w:val="en-US"/>
        </w:rPr>
        <w:t xml:space="preserve"> AFM figure of 6x6 quantum dot device with 10 qubits in a sparse configuration. </w:t>
      </w:r>
      <w:r w:rsidRPr="00684FAF">
        <w:rPr>
          <w:rStyle w:val="normaltextrun"/>
          <w:rFonts w:eastAsiaTheme="majorEastAsia"/>
          <w:b/>
          <w:bCs/>
          <w:sz w:val="20"/>
          <w:szCs w:val="20"/>
          <w:lang w:val="en-US"/>
        </w:rPr>
        <w:t>b)</w:t>
      </w:r>
      <w:r>
        <w:rPr>
          <w:rStyle w:val="normaltextrun"/>
          <w:rFonts w:eastAsiaTheme="majorEastAsia"/>
          <w:b/>
          <w:bCs/>
          <w:sz w:val="20"/>
          <w:szCs w:val="20"/>
          <w:lang w:val="en-US"/>
        </w:rPr>
        <w:t xml:space="preserve"> </w:t>
      </w:r>
      <w:r w:rsidRPr="00684FAF">
        <w:rPr>
          <w:rStyle w:val="normaltextrun"/>
          <w:rFonts w:eastAsiaTheme="majorEastAsia"/>
          <w:sz w:val="20"/>
          <w:szCs w:val="20"/>
          <w:lang w:val="en-US"/>
        </w:rPr>
        <w:t>Chevrons</w:t>
      </w:r>
      <w:r>
        <w:rPr>
          <w:rStyle w:val="normaltextrun"/>
          <w:rFonts w:eastAsiaTheme="majorEastAsia"/>
          <w:b/>
          <w:bCs/>
          <w:sz w:val="20"/>
          <w:szCs w:val="20"/>
          <w:lang w:val="en-US"/>
        </w:rPr>
        <w:t xml:space="preserve"> </w:t>
      </w:r>
      <w:r>
        <w:rPr>
          <w:rStyle w:val="normaltextrun"/>
          <w:rFonts w:eastAsiaTheme="majorEastAsia"/>
          <w:sz w:val="20"/>
          <w:szCs w:val="20"/>
          <w:lang w:val="en-US"/>
        </w:rPr>
        <w:t>experiments on the 10 qubits.</w:t>
      </w:r>
    </w:p>
    <w:p w14:paraId="30091BA2" w14:textId="77777777" w:rsidR="00684FAF" w:rsidRPr="00684FAF" w:rsidRDefault="00684FAF" w:rsidP="00684FAF">
      <w:pPr>
        <w:pStyle w:val="paragraph"/>
        <w:spacing w:before="0" w:beforeAutospacing="0" w:after="0" w:afterAutospacing="0"/>
        <w:ind w:left="225"/>
        <w:textAlignment w:val="baseline"/>
        <w:rPr>
          <w:rFonts w:ascii="Segoe UI" w:hAnsi="Segoe UI" w:cs="Segoe UI"/>
          <w:b/>
          <w:bCs/>
          <w:sz w:val="18"/>
          <w:szCs w:val="18"/>
          <w:lang w:val="en-US"/>
        </w:rPr>
      </w:pPr>
    </w:p>
    <w:p w14:paraId="4C98C3F6" w14:textId="459B1FE9" w:rsidR="00684FAF" w:rsidRDefault="00684FAF" w:rsidP="00E84FF6">
      <w:pPr>
        <w:ind w:firstLine="225"/>
        <w:jc w:val="both"/>
        <w:rPr>
          <w:rFonts w:ascii="Times New Roman" w:hAnsi="Times New Roman" w:cs="Times New Roman"/>
        </w:rPr>
      </w:pPr>
    </w:p>
    <w:p w14:paraId="1ACF1A68" w14:textId="6E5916DE" w:rsidR="008E284D" w:rsidRDefault="008E284D" w:rsidP="00CC2F0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Noiri</w:t>
      </w:r>
      <w:proofErr w:type="spellEnd"/>
      <w:r>
        <w:rPr>
          <w:rFonts w:ascii="Times New Roman" w:hAnsi="Times New Roman" w:cs="Times New Roman"/>
        </w:rPr>
        <w:t xml:space="preserve"> et al.</w:t>
      </w:r>
      <w:r w:rsidR="00B01FE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Nature 601, 338-342 (2022)</w:t>
      </w:r>
    </w:p>
    <w:p w14:paraId="33230514" w14:textId="6ACF39A2" w:rsidR="008E284D" w:rsidRDefault="008E284D" w:rsidP="00CC2F0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Xue et al.</w:t>
      </w:r>
      <w:r w:rsidR="00B01FE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Nature 601, 343-347 (2022)</w:t>
      </w:r>
    </w:p>
    <w:p w14:paraId="13E99997" w14:textId="2AE2E6C7" w:rsidR="00B01FEC" w:rsidRPr="00B01FEC" w:rsidRDefault="00B01FEC" w:rsidP="00B01FE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Mills et al., Science Advances 8, no 14, 5130 (2022)</w:t>
      </w:r>
    </w:p>
    <w:p w14:paraId="71391F3B" w14:textId="5DBC1B8F" w:rsidR="008E284D" w:rsidRDefault="008E284D" w:rsidP="00CC2F0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Wang et al.</w:t>
      </w:r>
      <w:r w:rsidR="00B01FE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Science 385, no. 6706, 447-452 (2024)</w:t>
      </w:r>
    </w:p>
    <w:p w14:paraId="1A123954" w14:textId="147A30CB" w:rsidR="00B01FEC" w:rsidRDefault="00B01FEC" w:rsidP="00B01FE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Zwerver</w:t>
      </w:r>
      <w:proofErr w:type="spellEnd"/>
      <w:r>
        <w:rPr>
          <w:rFonts w:ascii="Times New Roman" w:hAnsi="Times New Roman" w:cs="Times New Roman"/>
        </w:rPr>
        <w:t xml:space="preserve"> et al., Nature Electronics 5, 184-190 (2022)</w:t>
      </w:r>
    </w:p>
    <w:p w14:paraId="01776A0F" w14:textId="3B7EE644" w:rsidR="00B01FEC" w:rsidRPr="00B01FEC" w:rsidRDefault="00B01FEC" w:rsidP="00B01FE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lang w:val="nl-NL"/>
        </w:rPr>
      </w:pPr>
      <w:proofErr w:type="spellStart"/>
      <w:r w:rsidRPr="00B01FEC">
        <w:rPr>
          <w:rFonts w:ascii="Times New Roman" w:hAnsi="Times New Roman" w:cs="Times New Roman"/>
          <w:lang w:val="nl-NL"/>
        </w:rPr>
        <w:t>Steinacker</w:t>
      </w:r>
      <w:proofErr w:type="spellEnd"/>
      <w:r w:rsidRPr="00B01FEC">
        <w:rPr>
          <w:rFonts w:ascii="Times New Roman" w:hAnsi="Times New Roman" w:cs="Times New Roman"/>
          <w:lang w:val="nl-NL"/>
        </w:rPr>
        <w:t xml:space="preserve"> </w:t>
      </w:r>
      <w:proofErr w:type="spellStart"/>
      <w:r w:rsidRPr="00B01FEC">
        <w:rPr>
          <w:rFonts w:ascii="Times New Roman" w:hAnsi="Times New Roman" w:cs="Times New Roman"/>
          <w:lang w:val="nl-NL"/>
        </w:rPr>
        <w:t>and</w:t>
      </w:r>
      <w:proofErr w:type="spellEnd"/>
      <w:r w:rsidRPr="00B01FEC">
        <w:rPr>
          <w:rFonts w:ascii="Times New Roman" w:hAnsi="Times New Roman" w:cs="Times New Roman"/>
          <w:lang w:val="nl-NL"/>
        </w:rPr>
        <w:t xml:space="preserve"> </w:t>
      </w:r>
      <w:proofErr w:type="spellStart"/>
      <w:r w:rsidRPr="00B01FEC">
        <w:rPr>
          <w:rFonts w:ascii="Times New Roman" w:hAnsi="Times New Roman" w:cs="Times New Roman"/>
          <w:lang w:val="nl-NL"/>
        </w:rPr>
        <w:t>Stuyck</w:t>
      </w:r>
      <w:proofErr w:type="spellEnd"/>
      <w:r w:rsidRPr="00B01FEC">
        <w:rPr>
          <w:rFonts w:ascii="Times New Roman" w:hAnsi="Times New Roman" w:cs="Times New Roman"/>
          <w:lang w:val="nl-NL"/>
        </w:rPr>
        <w:t xml:space="preserve"> et al.</w:t>
      </w:r>
      <w:r>
        <w:rPr>
          <w:rFonts w:ascii="Times New Roman" w:hAnsi="Times New Roman" w:cs="Times New Roman"/>
          <w:lang w:val="nl-NL"/>
        </w:rPr>
        <w:t>,</w:t>
      </w:r>
      <w:r w:rsidRPr="00B01FEC">
        <w:rPr>
          <w:rFonts w:ascii="Times New Roman" w:hAnsi="Times New Roman" w:cs="Times New Roman"/>
          <w:lang w:val="nl-NL"/>
        </w:rPr>
        <w:t xml:space="preserve"> Na</w:t>
      </w:r>
      <w:r>
        <w:rPr>
          <w:rFonts w:ascii="Times New Roman" w:hAnsi="Times New Roman" w:cs="Times New Roman"/>
          <w:lang w:val="nl-NL"/>
        </w:rPr>
        <w:t>ture 646, 81-87 (2025)</w:t>
      </w:r>
    </w:p>
    <w:p w14:paraId="584FC9FF" w14:textId="70718D9A" w:rsidR="00B01FEC" w:rsidRPr="00B01FEC" w:rsidRDefault="00B01FEC" w:rsidP="00B01FE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lang w:val="nl-NL"/>
        </w:rPr>
      </w:pPr>
      <w:r w:rsidRPr="00B01FEC">
        <w:rPr>
          <w:rFonts w:ascii="Times New Roman" w:hAnsi="Times New Roman" w:cs="Times New Roman"/>
          <w:lang w:val="nl-NL"/>
        </w:rPr>
        <w:t>George et al. Nano L</w:t>
      </w:r>
      <w:r>
        <w:rPr>
          <w:rFonts w:ascii="Times New Roman" w:hAnsi="Times New Roman" w:cs="Times New Roman"/>
          <w:lang w:val="nl-NL"/>
        </w:rPr>
        <w:t>etters 25, no 2, 793-799 (2025)</w:t>
      </w:r>
    </w:p>
    <w:p w14:paraId="3DA7A8EB" w14:textId="41D7976F" w:rsidR="00B01FEC" w:rsidRDefault="00B01FEC" w:rsidP="00B01FE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E284D">
        <w:rPr>
          <w:rFonts w:ascii="Times New Roman" w:hAnsi="Times New Roman" w:cs="Times New Roman"/>
        </w:rPr>
        <w:t>HRL Quantum Team and Collaborators</w:t>
      </w:r>
      <w:r>
        <w:rPr>
          <w:rFonts w:ascii="Times New Roman" w:hAnsi="Times New Roman" w:cs="Times New Roman"/>
        </w:rPr>
        <w:t>, arXiv:2604.16216</w:t>
      </w:r>
      <w:r w:rsidR="0055247C">
        <w:rPr>
          <w:rFonts w:ascii="Times New Roman" w:hAnsi="Times New Roman" w:cs="Times New Roman"/>
        </w:rPr>
        <w:t xml:space="preserve"> (2026)</w:t>
      </w:r>
    </w:p>
    <w:p w14:paraId="6BA50925" w14:textId="0B2EC446" w:rsidR="00B01FEC" w:rsidRDefault="00B01FEC" w:rsidP="00B01FE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Dijkema</w:t>
      </w:r>
      <w:proofErr w:type="spellEnd"/>
      <w:r>
        <w:rPr>
          <w:rFonts w:ascii="Times New Roman" w:hAnsi="Times New Roman" w:cs="Times New Roman"/>
        </w:rPr>
        <w:t xml:space="preserve"> et al. arXiv:2604.01063</w:t>
      </w:r>
      <w:r w:rsidR="0055247C">
        <w:rPr>
          <w:rFonts w:ascii="Times New Roman" w:hAnsi="Times New Roman" w:cs="Times New Roman"/>
        </w:rPr>
        <w:t xml:space="preserve"> (2026)</w:t>
      </w:r>
    </w:p>
    <w:p w14:paraId="4505DE55" w14:textId="45FC113C" w:rsidR="00E633AE" w:rsidRDefault="00E633AE" w:rsidP="00B01FE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lang w:val="nl-NL"/>
        </w:rPr>
      </w:pPr>
      <w:proofErr w:type="spellStart"/>
      <w:r w:rsidRPr="00E633AE">
        <w:rPr>
          <w:rFonts w:ascii="Times New Roman" w:hAnsi="Times New Roman" w:cs="Times New Roman"/>
          <w:lang w:val="nl-NL"/>
        </w:rPr>
        <w:t>Künne</w:t>
      </w:r>
      <w:proofErr w:type="spellEnd"/>
      <w:r w:rsidRPr="00E633AE">
        <w:rPr>
          <w:rFonts w:ascii="Times New Roman" w:hAnsi="Times New Roman" w:cs="Times New Roman"/>
          <w:lang w:val="nl-NL"/>
        </w:rPr>
        <w:t xml:space="preserve"> et al. Nature C</w:t>
      </w:r>
      <w:r>
        <w:rPr>
          <w:rFonts w:ascii="Times New Roman" w:hAnsi="Times New Roman" w:cs="Times New Roman"/>
          <w:lang w:val="nl-NL"/>
        </w:rPr>
        <w:t>ommunications 15, 4977 (2024)</w:t>
      </w:r>
    </w:p>
    <w:p w14:paraId="6CA539AA" w14:textId="177308F7" w:rsidR="00E633AE" w:rsidRDefault="00E633AE" w:rsidP="00B01FE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633AE">
        <w:rPr>
          <w:rFonts w:ascii="Times New Roman" w:hAnsi="Times New Roman" w:cs="Times New Roman"/>
        </w:rPr>
        <w:t>Siegel et al. Physical Review</w:t>
      </w:r>
      <w:r>
        <w:rPr>
          <w:rFonts w:ascii="Times New Roman" w:hAnsi="Times New Roman" w:cs="Times New Roman"/>
        </w:rPr>
        <w:t xml:space="preserve"> X Quantum 7, 010339 (2026)</w:t>
      </w:r>
    </w:p>
    <w:p w14:paraId="7F3A94FF" w14:textId="280F39CC" w:rsidR="00CE0C58" w:rsidRPr="000107D4" w:rsidRDefault="00E633AE" w:rsidP="00CC2F0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633AE">
        <w:rPr>
          <w:rFonts w:ascii="Times New Roman" w:hAnsi="Times New Roman" w:cs="Times New Roman"/>
        </w:rPr>
        <w:t>Ivlev and Crielaard et al., Physical</w:t>
      </w:r>
      <w:r>
        <w:rPr>
          <w:rFonts w:ascii="Times New Roman" w:hAnsi="Times New Roman" w:cs="Times New Roman"/>
        </w:rPr>
        <w:t xml:space="preserve"> Review X, 031042 (2025)</w:t>
      </w:r>
    </w:p>
    <w:sectPr w:rsidR="00CE0C58" w:rsidRPr="000107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368E"/>
    <w:multiLevelType w:val="hybridMultilevel"/>
    <w:tmpl w:val="56F0C462"/>
    <w:lvl w:ilvl="0" w:tplc="0413000F">
      <w:start w:val="1"/>
      <w:numFmt w:val="decimal"/>
      <w:lvlText w:val="%1."/>
      <w:lvlJc w:val="left"/>
      <w:pPr>
        <w:ind w:left="945" w:hanging="360"/>
      </w:pPr>
    </w:lvl>
    <w:lvl w:ilvl="1" w:tplc="04130019">
      <w:start w:val="1"/>
      <w:numFmt w:val="lowerLetter"/>
      <w:lvlText w:val="%2."/>
      <w:lvlJc w:val="left"/>
      <w:pPr>
        <w:ind w:left="1665" w:hanging="360"/>
      </w:pPr>
    </w:lvl>
    <w:lvl w:ilvl="2" w:tplc="0413001B" w:tentative="1">
      <w:start w:val="1"/>
      <w:numFmt w:val="lowerRoman"/>
      <w:lvlText w:val="%3."/>
      <w:lvlJc w:val="right"/>
      <w:pPr>
        <w:ind w:left="2385" w:hanging="180"/>
      </w:pPr>
    </w:lvl>
    <w:lvl w:ilvl="3" w:tplc="0413000F" w:tentative="1">
      <w:start w:val="1"/>
      <w:numFmt w:val="decimal"/>
      <w:lvlText w:val="%4."/>
      <w:lvlJc w:val="left"/>
      <w:pPr>
        <w:ind w:left="3105" w:hanging="360"/>
      </w:pPr>
    </w:lvl>
    <w:lvl w:ilvl="4" w:tplc="04130019" w:tentative="1">
      <w:start w:val="1"/>
      <w:numFmt w:val="lowerLetter"/>
      <w:lvlText w:val="%5."/>
      <w:lvlJc w:val="left"/>
      <w:pPr>
        <w:ind w:left="3825" w:hanging="360"/>
      </w:pPr>
    </w:lvl>
    <w:lvl w:ilvl="5" w:tplc="0413001B" w:tentative="1">
      <w:start w:val="1"/>
      <w:numFmt w:val="lowerRoman"/>
      <w:lvlText w:val="%6."/>
      <w:lvlJc w:val="right"/>
      <w:pPr>
        <w:ind w:left="4545" w:hanging="180"/>
      </w:pPr>
    </w:lvl>
    <w:lvl w:ilvl="6" w:tplc="0413000F" w:tentative="1">
      <w:start w:val="1"/>
      <w:numFmt w:val="decimal"/>
      <w:lvlText w:val="%7."/>
      <w:lvlJc w:val="left"/>
      <w:pPr>
        <w:ind w:left="5265" w:hanging="360"/>
      </w:pPr>
    </w:lvl>
    <w:lvl w:ilvl="7" w:tplc="04130019" w:tentative="1">
      <w:start w:val="1"/>
      <w:numFmt w:val="lowerLetter"/>
      <w:lvlText w:val="%8."/>
      <w:lvlJc w:val="left"/>
      <w:pPr>
        <w:ind w:left="5985" w:hanging="360"/>
      </w:pPr>
    </w:lvl>
    <w:lvl w:ilvl="8" w:tplc="0413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 w15:restartNumberingAfterBreak="0">
    <w:nsid w:val="02203577"/>
    <w:multiLevelType w:val="multilevel"/>
    <w:tmpl w:val="A45E2D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23F5E"/>
    <w:multiLevelType w:val="multilevel"/>
    <w:tmpl w:val="706E8D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D038D8"/>
    <w:multiLevelType w:val="multilevel"/>
    <w:tmpl w:val="CC9C2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45750D"/>
    <w:multiLevelType w:val="multilevel"/>
    <w:tmpl w:val="AF5C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747C0C"/>
    <w:multiLevelType w:val="multilevel"/>
    <w:tmpl w:val="425C2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8C48D0"/>
    <w:multiLevelType w:val="multilevel"/>
    <w:tmpl w:val="2696CF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E465EE"/>
    <w:multiLevelType w:val="multilevel"/>
    <w:tmpl w:val="632A9D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5706B"/>
    <w:multiLevelType w:val="multilevel"/>
    <w:tmpl w:val="FA94C5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3203754">
    <w:abstractNumId w:val="3"/>
  </w:num>
  <w:num w:numId="2" w16cid:durableId="1500193909">
    <w:abstractNumId w:val="2"/>
  </w:num>
  <w:num w:numId="3" w16cid:durableId="971788302">
    <w:abstractNumId w:val="6"/>
  </w:num>
  <w:num w:numId="4" w16cid:durableId="270161617">
    <w:abstractNumId w:val="1"/>
  </w:num>
  <w:num w:numId="5" w16cid:durableId="1255240585">
    <w:abstractNumId w:val="4"/>
  </w:num>
  <w:num w:numId="6" w16cid:durableId="1336110380">
    <w:abstractNumId w:val="5"/>
  </w:num>
  <w:num w:numId="7" w16cid:durableId="249777549">
    <w:abstractNumId w:val="8"/>
  </w:num>
  <w:num w:numId="8" w16cid:durableId="1479954058">
    <w:abstractNumId w:val="7"/>
  </w:num>
  <w:num w:numId="9" w16cid:durableId="2015835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08"/>
    <w:rsid w:val="000107D4"/>
    <w:rsid w:val="000744C4"/>
    <w:rsid w:val="000B7BD9"/>
    <w:rsid w:val="000E2ABE"/>
    <w:rsid w:val="001E35DA"/>
    <w:rsid w:val="00347324"/>
    <w:rsid w:val="003565BA"/>
    <w:rsid w:val="003727C8"/>
    <w:rsid w:val="00417490"/>
    <w:rsid w:val="004740B7"/>
    <w:rsid w:val="0055247C"/>
    <w:rsid w:val="00684FAF"/>
    <w:rsid w:val="006E04BE"/>
    <w:rsid w:val="008C7240"/>
    <w:rsid w:val="008E284D"/>
    <w:rsid w:val="009731DA"/>
    <w:rsid w:val="00B01FEC"/>
    <w:rsid w:val="00CB1D7F"/>
    <w:rsid w:val="00CC2F08"/>
    <w:rsid w:val="00CE0C58"/>
    <w:rsid w:val="00D074E5"/>
    <w:rsid w:val="00D82155"/>
    <w:rsid w:val="00DB3499"/>
    <w:rsid w:val="00DD1ABC"/>
    <w:rsid w:val="00E2065E"/>
    <w:rsid w:val="00E47EC5"/>
    <w:rsid w:val="00E633AE"/>
    <w:rsid w:val="00E84FF6"/>
    <w:rsid w:val="00EA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E0CE5"/>
  <w15:chartTrackingRefBased/>
  <w15:docId w15:val="{507A27CA-894A-4526-9539-BED31E17E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2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2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2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2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2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2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2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2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2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2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2F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2F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2F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2F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2F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2F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2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2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2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2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2F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2F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2F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2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2F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2F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4FF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4FF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8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nl-NL" w:eastAsia="nl-NL"/>
      <w14:ligatures w14:val="none"/>
    </w:rPr>
  </w:style>
  <w:style w:type="character" w:customStyle="1" w:styleId="normaltextrun">
    <w:name w:val="normaltextrun"/>
    <w:basedOn w:val="DefaultParagraphFont"/>
    <w:rsid w:val="00E84FF6"/>
  </w:style>
  <w:style w:type="character" w:customStyle="1" w:styleId="eop">
    <w:name w:val="eop"/>
    <w:basedOn w:val="DefaultParagraphFont"/>
    <w:rsid w:val="00E84FF6"/>
  </w:style>
  <w:style w:type="character" w:customStyle="1" w:styleId="wacimagecontainer">
    <w:name w:val="wacimagecontainer"/>
    <w:basedOn w:val="DefaultParagraphFont"/>
    <w:rsid w:val="00E84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406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Ivlev</dc:creator>
  <cp:keywords/>
  <dc:description/>
  <cp:lastModifiedBy>Sasha Ivlev</cp:lastModifiedBy>
  <cp:revision>12</cp:revision>
  <dcterms:created xsi:type="dcterms:W3CDTF">2026-04-28T06:03:00Z</dcterms:created>
  <dcterms:modified xsi:type="dcterms:W3CDTF">2026-07-10T07:52:00Z</dcterms:modified>
</cp:coreProperties>
</file>